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198C38" w14:textId="77777777" w:rsidR="00C11180" w:rsidRDefault="00C11180" w:rsidP="00C11180"/>
    <w:p w14:paraId="362544D1" w14:textId="77777777" w:rsidR="00C11180" w:rsidRDefault="00C11180" w:rsidP="00C11180">
      <w:pPr>
        <w:rPr>
          <w:b/>
          <w:bCs/>
        </w:rPr>
      </w:pPr>
      <w:r>
        <w:rPr>
          <w:b/>
          <w:bCs/>
        </w:rPr>
        <w:t>Maine Recovery Council Ad Hoc Prevention Workgroup Members:</w:t>
      </w:r>
    </w:p>
    <w:p w14:paraId="4ECDE529" w14:textId="77777777" w:rsidR="00C11180" w:rsidRDefault="00C11180" w:rsidP="00C11180">
      <w:pPr>
        <w:rPr>
          <w:b/>
          <w:bCs/>
        </w:rPr>
      </w:pPr>
    </w:p>
    <w:tbl>
      <w:tblPr>
        <w:tblW w:w="9953" w:type="dxa"/>
        <w:tblCellMar>
          <w:left w:w="0" w:type="dxa"/>
          <w:right w:w="0" w:type="dxa"/>
        </w:tblCellMar>
        <w:tblLook w:val="04A0" w:firstRow="1" w:lastRow="0" w:firstColumn="1" w:lastColumn="0" w:noHBand="0" w:noVBand="1"/>
      </w:tblPr>
      <w:tblGrid>
        <w:gridCol w:w="1323"/>
        <w:gridCol w:w="3369"/>
        <w:gridCol w:w="2055"/>
        <w:gridCol w:w="3206"/>
      </w:tblGrid>
      <w:tr w:rsidR="00C11180" w14:paraId="3A42DEB9" w14:textId="77777777" w:rsidTr="00C11180">
        <w:trPr>
          <w:trHeight w:val="225"/>
        </w:trPr>
        <w:tc>
          <w:tcPr>
            <w:tcW w:w="1311" w:type="dxa"/>
            <w:tcBorders>
              <w:top w:val="single" w:sz="8" w:space="0" w:color="auto"/>
              <w:left w:val="single" w:sz="8" w:space="0" w:color="auto"/>
              <w:bottom w:val="single" w:sz="8" w:space="0" w:color="auto"/>
              <w:right w:val="single" w:sz="8" w:space="0" w:color="auto"/>
            </w:tcBorders>
            <w:shd w:val="clear" w:color="auto" w:fill="B3E5A1"/>
            <w:tcMar>
              <w:top w:w="0" w:type="dxa"/>
              <w:left w:w="108" w:type="dxa"/>
              <w:bottom w:w="0" w:type="dxa"/>
              <w:right w:w="108" w:type="dxa"/>
            </w:tcMar>
            <w:vAlign w:val="center"/>
            <w:hideMark/>
          </w:tcPr>
          <w:p w14:paraId="4BDD2A90" w14:textId="77777777" w:rsidR="00C11180" w:rsidRDefault="00C11180">
            <w:pPr>
              <w:rPr>
                <w:b/>
                <w:bCs/>
                <w14:ligatures w14:val="none"/>
              </w:rPr>
            </w:pPr>
            <w:r>
              <w:rPr>
                <w:b/>
                <w:bCs/>
                <w:color w:val="000000"/>
                <w14:ligatures w14:val="none"/>
              </w:rPr>
              <w:t>Name</w:t>
            </w:r>
          </w:p>
        </w:tc>
        <w:tc>
          <w:tcPr>
            <w:tcW w:w="3374" w:type="dxa"/>
            <w:tcBorders>
              <w:top w:val="single" w:sz="8" w:space="0" w:color="auto"/>
              <w:left w:val="nil"/>
              <w:bottom w:val="single" w:sz="8" w:space="0" w:color="auto"/>
              <w:right w:val="single" w:sz="8" w:space="0" w:color="auto"/>
            </w:tcBorders>
            <w:shd w:val="clear" w:color="auto" w:fill="B3E5A1"/>
            <w:tcMar>
              <w:top w:w="0" w:type="dxa"/>
              <w:left w:w="108" w:type="dxa"/>
              <w:bottom w:w="0" w:type="dxa"/>
              <w:right w:w="108" w:type="dxa"/>
            </w:tcMar>
            <w:hideMark/>
          </w:tcPr>
          <w:p w14:paraId="7EB6B9E4" w14:textId="77777777" w:rsidR="00C11180" w:rsidRDefault="00C11180">
            <w:pPr>
              <w:rPr>
                <w:b/>
                <w:bCs/>
                <w14:ligatures w14:val="none"/>
              </w:rPr>
            </w:pPr>
            <w:r>
              <w:rPr>
                <w:b/>
                <w:bCs/>
                <w:color w:val="000000"/>
                <w14:ligatures w14:val="none"/>
              </w:rPr>
              <w:t>Role in Prevention</w:t>
            </w:r>
          </w:p>
        </w:tc>
        <w:tc>
          <w:tcPr>
            <w:tcW w:w="2057" w:type="dxa"/>
            <w:tcBorders>
              <w:top w:val="single" w:sz="8" w:space="0" w:color="auto"/>
              <w:left w:val="nil"/>
              <w:bottom w:val="single" w:sz="8" w:space="0" w:color="auto"/>
              <w:right w:val="single" w:sz="8" w:space="0" w:color="auto"/>
            </w:tcBorders>
            <w:shd w:val="clear" w:color="auto" w:fill="B3E5A1"/>
            <w:tcMar>
              <w:top w:w="0" w:type="dxa"/>
              <w:left w:w="108" w:type="dxa"/>
              <w:bottom w:w="0" w:type="dxa"/>
              <w:right w:w="108" w:type="dxa"/>
            </w:tcMar>
            <w:hideMark/>
          </w:tcPr>
          <w:p w14:paraId="43064907" w14:textId="77777777" w:rsidR="00C11180" w:rsidRDefault="00C11180">
            <w:pPr>
              <w:rPr>
                <w:b/>
                <w:bCs/>
                <w14:ligatures w14:val="none"/>
              </w:rPr>
            </w:pPr>
            <w:r>
              <w:rPr>
                <w:b/>
                <w:bCs/>
                <w:color w:val="000000"/>
                <w14:ligatures w14:val="none"/>
              </w:rPr>
              <w:t>Organization</w:t>
            </w:r>
          </w:p>
        </w:tc>
        <w:tc>
          <w:tcPr>
            <w:tcW w:w="3211" w:type="dxa"/>
            <w:tcBorders>
              <w:top w:val="single" w:sz="8" w:space="0" w:color="auto"/>
              <w:left w:val="nil"/>
              <w:bottom w:val="single" w:sz="8" w:space="0" w:color="auto"/>
              <w:right w:val="single" w:sz="8" w:space="0" w:color="auto"/>
            </w:tcBorders>
            <w:shd w:val="clear" w:color="auto" w:fill="B3E5A1"/>
            <w:tcMar>
              <w:top w:w="0" w:type="dxa"/>
              <w:left w:w="108" w:type="dxa"/>
              <w:bottom w:w="0" w:type="dxa"/>
              <w:right w:w="108" w:type="dxa"/>
            </w:tcMar>
            <w:hideMark/>
          </w:tcPr>
          <w:p w14:paraId="632C6C48" w14:textId="77777777" w:rsidR="00C11180" w:rsidRDefault="00C11180">
            <w:pPr>
              <w:rPr>
                <w:b/>
                <w:bCs/>
                <w14:ligatures w14:val="none"/>
              </w:rPr>
            </w:pPr>
            <w:r>
              <w:rPr>
                <w:b/>
                <w:bCs/>
                <w:color w:val="000000"/>
                <w14:ligatures w14:val="none"/>
              </w:rPr>
              <w:t>Area of Maine</w:t>
            </w:r>
          </w:p>
        </w:tc>
      </w:tr>
      <w:tr w:rsidR="00C11180" w14:paraId="194C26AC" w14:textId="77777777" w:rsidTr="00C11180">
        <w:trPr>
          <w:trHeight w:val="665"/>
        </w:trPr>
        <w:tc>
          <w:tcPr>
            <w:tcW w:w="131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672D82" w14:textId="77777777" w:rsidR="00C11180" w:rsidRDefault="00C11180">
            <w:pPr>
              <w:rPr>
                <w14:ligatures w14:val="none"/>
              </w:rPr>
            </w:pPr>
            <w:r>
              <w:rPr>
                <w14:ligatures w14:val="none"/>
              </w:rPr>
              <w:t>Liz Blackwell-Moore</w:t>
            </w:r>
          </w:p>
        </w:tc>
        <w:tc>
          <w:tcPr>
            <w:tcW w:w="3374" w:type="dxa"/>
            <w:tcBorders>
              <w:top w:val="nil"/>
              <w:left w:val="nil"/>
              <w:bottom w:val="single" w:sz="8" w:space="0" w:color="auto"/>
              <w:right w:val="single" w:sz="8" w:space="0" w:color="auto"/>
            </w:tcBorders>
            <w:tcMar>
              <w:top w:w="0" w:type="dxa"/>
              <w:left w:w="108" w:type="dxa"/>
              <w:bottom w:w="0" w:type="dxa"/>
              <w:right w:w="108" w:type="dxa"/>
            </w:tcMar>
            <w:hideMark/>
          </w:tcPr>
          <w:p w14:paraId="3B49A6F3" w14:textId="77777777" w:rsidR="00C11180" w:rsidRDefault="00C11180">
            <w:pPr>
              <w:rPr>
                <w14:ligatures w14:val="none"/>
              </w:rPr>
            </w:pPr>
            <w:r>
              <w:rPr>
                <w14:ligatures w14:val="none"/>
              </w:rPr>
              <w:t>Public Health Systems</w:t>
            </w:r>
          </w:p>
        </w:tc>
        <w:tc>
          <w:tcPr>
            <w:tcW w:w="2057" w:type="dxa"/>
            <w:tcBorders>
              <w:top w:val="nil"/>
              <w:left w:val="nil"/>
              <w:bottom w:val="single" w:sz="8" w:space="0" w:color="auto"/>
              <w:right w:val="single" w:sz="8" w:space="0" w:color="auto"/>
            </w:tcBorders>
            <w:tcMar>
              <w:top w:w="0" w:type="dxa"/>
              <w:left w:w="108" w:type="dxa"/>
              <w:bottom w:w="0" w:type="dxa"/>
              <w:right w:w="108" w:type="dxa"/>
            </w:tcMar>
            <w:hideMark/>
          </w:tcPr>
          <w:p w14:paraId="13968023" w14:textId="77777777" w:rsidR="00C11180" w:rsidRDefault="00C11180">
            <w:pPr>
              <w:rPr>
                <w14:ligatures w14:val="none"/>
              </w:rPr>
            </w:pPr>
            <w:r>
              <w:rPr>
                <w14:ligatures w14:val="none"/>
              </w:rPr>
              <w:t>Cumberland County Public Health Department</w:t>
            </w:r>
          </w:p>
        </w:tc>
        <w:tc>
          <w:tcPr>
            <w:tcW w:w="3211" w:type="dxa"/>
            <w:tcBorders>
              <w:top w:val="nil"/>
              <w:left w:val="nil"/>
              <w:bottom w:val="single" w:sz="8" w:space="0" w:color="auto"/>
              <w:right w:val="single" w:sz="8" w:space="0" w:color="auto"/>
            </w:tcBorders>
            <w:tcMar>
              <w:top w:w="0" w:type="dxa"/>
              <w:left w:w="108" w:type="dxa"/>
              <w:bottom w:w="0" w:type="dxa"/>
              <w:right w:w="108" w:type="dxa"/>
            </w:tcMar>
            <w:hideMark/>
          </w:tcPr>
          <w:p w14:paraId="0FBE799D" w14:textId="77777777" w:rsidR="00C11180" w:rsidRDefault="00C11180">
            <w:pPr>
              <w:rPr>
                <w14:ligatures w14:val="none"/>
              </w:rPr>
            </w:pPr>
            <w:r>
              <w:rPr>
                <w14:ligatures w14:val="none"/>
              </w:rPr>
              <w:t>Cumberland</w:t>
            </w:r>
          </w:p>
        </w:tc>
      </w:tr>
      <w:tr w:rsidR="00C11180" w14:paraId="2194893C" w14:textId="77777777" w:rsidTr="00C11180">
        <w:trPr>
          <w:trHeight w:val="120"/>
        </w:trPr>
        <w:tc>
          <w:tcPr>
            <w:tcW w:w="0" w:type="auto"/>
            <w:vMerge/>
            <w:tcBorders>
              <w:top w:val="nil"/>
              <w:left w:val="single" w:sz="8" w:space="0" w:color="auto"/>
              <w:bottom w:val="single" w:sz="8" w:space="0" w:color="auto"/>
              <w:right w:val="single" w:sz="8" w:space="0" w:color="auto"/>
            </w:tcBorders>
            <w:vAlign w:val="center"/>
            <w:hideMark/>
          </w:tcPr>
          <w:p w14:paraId="19745586" w14:textId="77777777" w:rsidR="00C11180" w:rsidRDefault="00C11180">
            <w:pPr>
              <w:rPr>
                <w14:ligatures w14:val="none"/>
              </w:rPr>
            </w:pPr>
          </w:p>
        </w:tc>
        <w:tc>
          <w:tcPr>
            <w:tcW w:w="864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1F01C2A2" w14:textId="77777777" w:rsidR="00C11180" w:rsidRDefault="00C11180">
            <w:pPr>
              <w:rPr>
                <w14:ligatures w14:val="none"/>
              </w:rPr>
            </w:pPr>
            <w:r>
              <w:rPr>
                <w14:ligatures w14:val="none"/>
              </w:rPr>
              <w:t xml:space="preserve">Bio: </w:t>
            </w:r>
            <w:r>
              <w:rPr>
                <w:color w:val="222222"/>
                <w:shd w:val="clear" w:color="auto" w:fill="FFFFFF"/>
                <w14:ligatures w14:val="none"/>
              </w:rPr>
              <w:t xml:space="preserve">Liz has been in the fields of behavioral health and public health since 2000, first in direct service as a case manager and for the last 18 years working with communities, coalitions, and organizations to bring public health research into practice and implement restorative, healing-centered approaches to addressing public health problems. Liz has her master's degree from Boston University's School of Public Health, served on the Governor's Opioid Task force in 2015 and was awarded the Maine and National Prevention Specialist of the year in 2020. She is currently the Director of Cumberland County Public Health Department and serves on the Maine Recovery Council. </w:t>
            </w:r>
          </w:p>
        </w:tc>
      </w:tr>
      <w:tr w:rsidR="00C11180" w14:paraId="45C441AB" w14:textId="77777777" w:rsidTr="00C11180">
        <w:trPr>
          <w:trHeight w:val="439"/>
        </w:trPr>
        <w:tc>
          <w:tcPr>
            <w:tcW w:w="1311" w:type="dxa"/>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61881B" w14:textId="77777777" w:rsidR="00C11180" w:rsidRDefault="00C11180">
            <w:pPr>
              <w:rPr>
                <w14:ligatures w14:val="none"/>
              </w:rPr>
            </w:pPr>
            <w:r>
              <w:rPr>
                <w:color w:val="000000"/>
                <w14:ligatures w14:val="none"/>
              </w:rPr>
              <w:t>Jamie Comstock</w:t>
            </w:r>
          </w:p>
        </w:tc>
        <w:tc>
          <w:tcPr>
            <w:tcW w:w="337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AAF4E52" w14:textId="77777777" w:rsidR="00C11180" w:rsidRDefault="00C11180">
            <w:pPr>
              <w:rPr>
                <w14:ligatures w14:val="none"/>
              </w:rPr>
            </w:pPr>
            <w:r>
              <w:rPr>
                <w:color w:val="000000"/>
                <w14:ligatures w14:val="none"/>
              </w:rPr>
              <w:t>Prevention Provider, SUD Commission Member</w:t>
            </w:r>
          </w:p>
        </w:tc>
        <w:tc>
          <w:tcPr>
            <w:tcW w:w="205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25C89D0" w14:textId="77777777" w:rsidR="00C11180" w:rsidRDefault="00C11180">
            <w:pPr>
              <w:rPr>
                <w14:ligatures w14:val="none"/>
              </w:rPr>
            </w:pPr>
            <w:r>
              <w:rPr>
                <w:color w:val="000000"/>
                <w14:ligatures w14:val="none"/>
              </w:rPr>
              <w:t>Bangor Public Health</w:t>
            </w:r>
          </w:p>
        </w:tc>
        <w:tc>
          <w:tcPr>
            <w:tcW w:w="321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31FCB3B" w14:textId="77777777" w:rsidR="00C11180" w:rsidRDefault="00C11180">
            <w:pPr>
              <w:rPr>
                <w14:ligatures w14:val="none"/>
              </w:rPr>
            </w:pPr>
            <w:r>
              <w:rPr>
                <w:color w:val="000000"/>
                <w14:ligatures w14:val="none"/>
              </w:rPr>
              <w:t>Penquis</w:t>
            </w:r>
          </w:p>
        </w:tc>
      </w:tr>
      <w:tr w:rsidR="00C11180" w14:paraId="79013ED8" w14:textId="77777777" w:rsidTr="00C11180">
        <w:trPr>
          <w:trHeight w:val="120"/>
        </w:trPr>
        <w:tc>
          <w:tcPr>
            <w:tcW w:w="0" w:type="auto"/>
            <w:vMerge/>
            <w:tcBorders>
              <w:top w:val="nil"/>
              <w:left w:val="single" w:sz="8" w:space="0" w:color="auto"/>
              <w:bottom w:val="single" w:sz="8" w:space="0" w:color="auto"/>
              <w:right w:val="single" w:sz="8" w:space="0" w:color="auto"/>
            </w:tcBorders>
            <w:vAlign w:val="center"/>
            <w:hideMark/>
          </w:tcPr>
          <w:p w14:paraId="15180F8C" w14:textId="77777777" w:rsidR="00C11180" w:rsidRDefault="00C11180">
            <w:pPr>
              <w:rPr>
                <w14:ligatures w14:val="none"/>
              </w:rPr>
            </w:pPr>
          </w:p>
        </w:tc>
        <w:tc>
          <w:tcPr>
            <w:tcW w:w="8642" w:type="dxa"/>
            <w:gridSpan w:val="3"/>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71919D7" w14:textId="77777777" w:rsidR="00C11180" w:rsidRDefault="00C11180">
            <w:pPr>
              <w:rPr>
                <w14:ligatures w14:val="none"/>
              </w:rPr>
            </w:pPr>
            <w:r>
              <w:rPr>
                <w:color w:val="000000"/>
                <w14:ligatures w14:val="none"/>
              </w:rPr>
              <w:t xml:space="preserve">Bio: Jamie Comstock has been the Health Promotion Program Manager at the City of Bangor’s Department of Public Health and Community Services since 2007.  As such she manages regional efforts to reduce substance use, tobacco use, and improve healthy eating and active living. She is a Certified Prevention Specialist and holds a </w:t>
            </w:r>
            <w:proofErr w:type="gramStart"/>
            <w:r>
              <w:rPr>
                <w:color w:val="000000"/>
                <w14:ligatures w14:val="none"/>
              </w:rPr>
              <w:t>Master’s Degree in Urban</w:t>
            </w:r>
            <w:proofErr w:type="gramEnd"/>
            <w:r>
              <w:rPr>
                <w:color w:val="000000"/>
                <w14:ligatures w14:val="none"/>
              </w:rPr>
              <w:t xml:space="preserve"> and Regional Planning. She has served as the prevention stakeholder representative on Maine’s Substance Use Disorder Services Commission since 2018.</w:t>
            </w:r>
          </w:p>
        </w:tc>
      </w:tr>
      <w:tr w:rsidR="00C11180" w14:paraId="613C6A66" w14:textId="77777777" w:rsidTr="00C11180">
        <w:trPr>
          <w:trHeight w:val="665"/>
        </w:trPr>
        <w:tc>
          <w:tcPr>
            <w:tcW w:w="131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FD4DA55" w14:textId="77777777" w:rsidR="00C11180" w:rsidRDefault="00C11180">
            <w:pPr>
              <w:rPr>
                <w14:ligatures w14:val="none"/>
              </w:rPr>
            </w:pPr>
            <w:r>
              <w:rPr>
                <w14:ligatures w14:val="none"/>
              </w:rPr>
              <w:t>Brendan Schauffler</w:t>
            </w:r>
          </w:p>
        </w:tc>
        <w:tc>
          <w:tcPr>
            <w:tcW w:w="3374" w:type="dxa"/>
            <w:tcBorders>
              <w:top w:val="nil"/>
              <w:left w:val="nil"/>
              <w:bottom w:val="single" w:sz="8" w:space="0" w:color="auto"/>
              <w:right w:val="single" w:sz="8" w:space="0" w:color="auto"/>
            </w:tcBorders>
            <w:tcMar>
              <w:top w:w="0" w:type="dxa"/>
              <w:left w:w="108" w:type="dxa"/>
              <w:bottom w:w="0" w:type="dxa"/>
              <w:right w:w="108" w:type="dxa"/>
            </w:tcMar>
            <w:hideMark/>
          </w:tcPr>
          <w:p w14:paraId="63C8BE14" w14:textId="77777777" w:rsidR="00C11180" w:rsidRDefault="00C11180">
            <w:pPr>
              <w:rPr>
                <w14:ligatures w14:val="none"/>
              </w:rPr>
            </w:pPr>
            <w:r>
              <w:rPr>
                <w14:ligatures w14:val="none"/>
              </w:rPr>
              <w:t>Prevention Provider, ACEs Specialty</w:t>
            </w:r>
          </w:p>
        </w:tc>
        <w:tc>
          <w:tcPr>
            <w:tcW w:w="2057" w:type="dxa"/>
            <w:tcBorders>
              <w:top w:val="nil"/>
              <w:left w:val="nil"/>
              <w:bottom w:val="single" w:sz="8" w:space="0" w:color="auto"/>
              <w:right w:val="single" w:sz="8" w:space="0" w:color="auto"/>
            </w:tcBorders>
            <w:tcMar>
              <w:top w:w="0" w:type="dxa"/>
              <w:left w:w="108" w:type="dxa"/>
              <w:bottom w:w="0" w:type="dxa"/>
              <w:right w:w="108" w:type="dxa"/>
            </w:tcMar>
            <w:hideMark/>
          </w:tcPr>
          <w:p w14:paraId="2730DEE2" w14:textId="77777777" w:rsidR="00C11180" w:rsidRDefault="00C11180">
            <w:pPr>
              <w:rPr>
                <w14:ligatures w14:val="none"/>
              </w:rPr>
            </w:pPr>
            <w:r>
              <w:rPr>
                <w14:ligatures w14:val="none"/>
              </w:rPr>
              <w:t>Oxford County Wellness Collaborative</w:t>
            </w:r>
          </w:p>
        </w:tc>
        <w:tc>
          <w:tcPr>
            <w:tcW w:w="3211" w:type="dxa"/>
            <w:tcBorders>
              <w:top w:val="nil"/>
              <w:left w:val="nil"/>
              <w:bottom w:val="single" w:sz="8" w:space="0" w:color="auto"/>
              <w:right w:val="single" w:sz="8" w:space="0" w:color="auto"/>
            </w:tcBorders>
            <w:tcMar>
              <w:top w:w="0" w:type="dxa"/>
              <w:left w:w="108" w:type="dxa"/>
              <w:bottom w:w="0" w:type="dxa"/>
              <w:right w:w="108" w:type="dxa"/>
            </w:tcMar>
            <w:hideMark/>
          </w:tcPr>
          <w:p w14:paraId="18E340DF" w14:textId="77777777" w:rsidR="00C11180" w:rsidRDefault="00C11180">
            <w:pPr>
              <w:rPr>
                <w14:ligatures w14:val="none"/>
              </w:rPr>
            </w:pPr>
            <w:r>
              <w:rPr>
                <w14:ligatures w14:val="none"/>
              </w:rPr>
              <w:t>Western-Oxford</w:t>
            </w:r>
          </w:p>
        </w:tc>
      </w:tr>
      <w:tr w:rsidR="00C11180" w14:paraId="2F998C48" w14:textId="77777777" w:rsidTr="00C11180">
        <w:trPr>
          <w:trHeight w:val="120"/>
        </w:trPr>
        <w:tc>
          <w:tcPr>
            <w:tcW w:w="0" w:type="auto"/>
            <w:vMerge/>
            <w:tcBorders>
              <w:top w:val="nil"/>
              <w:left w:val="single" w:sz="8" w:space="0" w:color="auto"/>
              <w:bottom w:val="single" w:sz="8" w:space="0" w:color="auto"/>
              <w:right w:val="single" w:sz="8" w:space="0" w:color="auto"/>
            </w:tcBorders>
            <w:vAlign w:val="center"/>
            <w:hideMark/>
          </w:tcPr>
          <w:p w14:paraId="65CABE84" w14:textId="77777777" w:rsidR="00C11180" w:rsidRDefault="00C11180">
            <w:pPr>
              <w:rPr>
                <w14:ligatures w14:val="none"/>
              </w:rPr>
            </w:pPr>
          </w:p>
        </w:tc>
        <w:tc>
          <w:tcPr>
            <w:tcW w:w="864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DFBCAA3" w14:textId="77777777" w:rsidR="00C11180" w:rsidRDefault="00C11180">
            <w:pPr>
              <w:rPr>
                <w14:ligatures w14:val="none"/>
              </w:rPr>
            </w:pPr>
            <w:r>
              <w:rPr>
                <w:color w:val="222222"/>
                <w:shd w:val="clear" w:color="auto" w:fill="FFFFFF"/>
                <w14:ligatures w14:val="none"/>
              </w:rPr>
              <w:t>Bio: For the past 10 years Brendan has worked in public health in rural Western Maine, where he’s cultivated a broad network of relationships with community partners across diverse sectors. Working with those partners in groups both large and small has allowed him to practice being a careful listener and communicator, and to create spaces where meaningful conversations can be held around deep-held concerns regarding community health. Much of his work over the past five years has focused on Substance Use Disorder, Adverse Childhood Experiences and resilience, and youth mental health.</w:t>
            </w:r>
          </w:p>
        </w:tc>
      </w:tr>
      <w:tr w:rsidR="00C11180" w14:paraId="22E362E5" w14:textId="77777777" w:rsidTr="00C11180">
        <w:trPr>
          <w:trHeight w:val="439"/>
        </w:trPr>
        <w:tc>
          <w:tcPr>
            <w:tcW w:w="1311" w:type="dxa"/>
            <w:vMerge w:val="restart"/>
            <w:tcBorders>
              <w:top w:val="nil"/>
              <w:left w:val="single" w:sz="8" w:space="0" w:color="auto"/>
              <w:bottom w:val="nil"/>
              <w:right w:val="single" w:sz="8" w:space="0" w:color="auto"/>
            </w:tcBorders>
            <w:shd w:val="clear" w:color="auto" w:fill="D9D9D9"/>
            <w:tcMar>
              <w:top w:w="0" w:type="dxa"/>
              <w:left w:w="108" w:type="dxa"/>
              <w:bottom w:w="0" w:type="dxa"/>
              <w:right w:w="108" w:type="dxa"/>
            </w:tcMar>
            <w:vAlign w:val="center"/>
            <w:hideMark/>
          </w:tcPr>
          <w:p w14:paraId="30A7816C" w14:textId="77777777" w:rsidR="00C11180" w:rsidRDefault="00C11180">
            <w:pPr>
              <w:rPr>
                <w14:ligatures w14:val="none"/>
              </w:rPr>
            </w:pPr>
            <w:r>
              <w:rPr>
                <w:color w:val="000000"/>
                <w14:ligatures w14:val="none"/>
              </w:rPr>
              <w:t>LeeAnne Dodge</w:t>
            </w:r>
          </w:p>
        </w:tc>
        <w:tc>
          <w:tcPr>
            <w:tcW w:w="337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51CC8DA" w14:textId="77777777" w:rsidR="00C11180" w:rsidRDefault="00C11180">
            <w:pPr>
              <w:rPr>
                <w14:ligatures w14:val="none"/>
              </w:rPr>
            </w:pPr>
            <w:r>
              <w:rPr>
                <w:color w:val="000000"/>
                <w14:ligatures w14:val="none"/>
              </w:rPr>
              <w:t xml:space="preserve">Prevention Provider, youth and </w:t>
            </w:r>
            <w:proofErr w:type="gramStart"/>
            <w:r>
              <w:rPr>
                <w:color w:val="000000"/>
                <w14:ligatures w14:val="none"/>
              </w:rPr>
              <w:t>18-25 year old</w:t>
            </w:r>
            <w:proofErr w:type="gramEnd"/>
            <w:r>
              <w:rPr>
                <w:color w:val="000000"/>
                <w14:ligatures w14:val="none"/>
              </w:rPr>
              <w:t xml:space="preserve"> focus  </w:t>
            </w:r>
          </w:p>
        </w:tc>
        <w:tc>
          <w:tcPr>
            <w:tcW w:w="205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C522B03" w14:textId="77777777" w:rsidR="00C11180" w:rsidRDefault="00C11180">
            <w:pPr>
              <w:rPr>
                <w14:ligatures w14:val="none"/>
              </w:rPr>
            </w:pPr>
            <w:proofErr w:type="spellStart"/>
            <w:r>
              <w:rPr>
                <w:color w:val="000000"/>
                <w14:ligatures w14:val="none"/>
              </w:rPr>
              <w:t>SoPo</w:t>
            </w:r>
            <w:proofErr w:type="spellEnd"/>
            <w:r>
              <w:rPr>
                <w:color w:val="000000"/>
                <w14:ligatures w14:val="none"/>
              </w:rPr>
              <w:t xml:space="preserve"> Unite</w:t>
            </w:r>
          </w:p>
        </w:tc>
        <w:tc>
          <w:tcPr>
            <w:tcW w:w="321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748E76F" w14:textId="77777777" w:rsidR="00C11180" w:rsidRDefault="00C11180">
            <w:pPr>
              <w:rPr>
                <w14:ligatures w14:val="none"/>
              </w:rPr>
            </w:pPr>
            <w:r>
              <w:rPr>
                <w:color w:val="000000"/>
                <w14:ligatures w14:val="none"/>
              </w:rPr>
              <w:t>Cumberland</w:t>
            </w:r>
          </w:p>
        </w:tc>
      </w:tr>
      <w:tr w:rsidR="00C11180" w14:paraId="70D733DC" w14:textId="77777777" w:rsidTr="00C11180">
        <w:trPr>
          <w:trHeight w:val="120"/>
        </w:trPr>
        <w:tc>
          <w:tcPr>
            <w:tcW w:w="0" w:type="auto"/>
            <w:vMerge/>
            <w:tcBorders>
              <w:top w:val="nil"/>
              <w:left w:val="single" w:sz="8" w:space="0" w:color="auto"/>
              <w:bottom w:val="nil"/>
              <w:right w:val="single" w:sz="8" w:space="0" w:color="auto"/>
            </w:tcBorders>
            <w:vAlign w:val="center"/>
            <w:hideMark/>
          </w:tcPr>
          <w:p w14:paraId="0855AF4E" w14:textId="77777777" w:rsidR="00C11180" w:rsidRDefault="00C11180">
            <w:pPr>
              <w:rPr>
                <w14:ligatures w14:val="none"/>
              </w:rPr>
            </w:pPr>
          </w:p>
        </w:tc>
        <w:tc>
          <w:tcPr>
            <w:tcW w:w="8642" w:type="dxa"/>
            <w:gridSpan w:val="3"/>
            <w:tcBorders>
              <w:top w:val="nil"/>
              <w:left w:val="nil"/>
              <w:bottom w:val="nil"/>
              <w:right w:val="single" w:sz="8" w:space="0" w:color="auto"/>
            </w:tcBorders>
            <w:shd w:val="clear" w:color="auto" w:fill="D9D9D9"/>
            <w:tcMar>
              <w:top w:w="0" w:type="dxa"/>
              <w:left w:w="108" w:type="dxa"/>
              <w:bottom w:w="0" w:type="dxa"/>
              <w:right w:w="108" w:type="dxa"/>
            </w:tcMar>
            <w:hideMark/>
          </w:tcPr>
          <w:p w14:paraId="5A32FB15" w14:textId="77777777" w:rsidR="00C11180" w:rsidRDefault="00C11180">
            <w:pPr>
              <w:pStyle w:val="NormalWeb"/>
              <w:spacing w:before="0" w:beforeAutospacing="0" w:after="0" w:afterAutospacing="0"/>
              <w:rPr>
                <w:sz w:val="22"/>
                <w:szCs w:val="22"/>
              </w:rPr>
            </w:pPr>
            <w:r>
              <w:rPr>
                <w:color w:val="000000"/>
                <w:sz w:val="22"/>
                <w:szCs w:val="22"/>
              </w:rPr>
              <w:t xml:space="preserve">Bio: Lee Anne Dodge has been in the field of substance use prevention for over twenty-five years. She is a certified prevention specialist and began her prevention career at the University of New Hampshire.  In 2001 she moved to Maine to work first at </w:t>
            </w:r>
            <w:proofErr w:type="spellStart"/>
            <w:r>
              <w:rPr>
                <w:color w:val="000000"/>
                <w:sz w:val="22"/>
                <w:szCs w:val="22"/>
              </w:rPr>
              <w:t>AdCare</w:t>
            </w:r>
            <w:proofErr w:type="spellEnd"/>
            <w:r>
              <w:rPr>
                <w:color w:val="000000"/>
                <w:sz w:val="22"/>
                <w:szCs w:val="22"/>
              </w:rPr>
              <w:t xml:space="preserve">, then within the Maine Office of Substance Abuse, supporting community coalitions to address underage drinking. She then worked at the University of Southern Maine as the Assistant Director of Student Life and focused on substance use prevention/intervention and wellness. For over a decade she has been a Prime </w:t>
            </w:r>
            <w:proofErr w:type="gramStart"/>
            <w:r>
              <w:rPr>
                <w:color w:val="000000"/>
                <w:sz w:val="22"/>
                <w:szCs w:val="22"/>
              </w:rPr>
              <w:t>For</w:t>
            </w:r>
            <w:proofErr w:type="gramEnd"/>
            <w:r>
              <w:rPr>
                <w:color w:val="000000"/>
                <w:sz w:val="22"/>
                <w:szCs w:val="22"/>
              </w:rPr>
              <w:t xml:space="preserve"> Life instructor, a program for those under twenty one who have been arrested for Operating Under the Influence. For the past seven years Lee Anne has been the Program Director of </w:t>
            </w:r>
            <w:proofErr w:type="spellStart"/>
            <w:r>
              <w:rPr>
                <w:i/>
                <w:iCs/>
                <w:color w:val="000000"/>
                <w:sz w:val="22"/>
                <w:szCs w:val="22"/>
              </w:rPr>
              <w:t>SoPo</w:t>
            </w:r>
            <w:proofErr w:type="spellEnd"/>
            <w:r>
              <w:rPr>
                <w:i/>
                <w:iCs/>
                <w:color w:val="000000"/>
                <w:sz w:val="22"/>
                <w:szCs w:val="22"/>
              </w:rPr>
              <w:t xml:space="preserve"> Unite,</w:t>
            </w:r>
            <w:r>
              <w:rPr>
                <w:color w:val="000000"/>
                <w:sz w:val="22"/>
                <w:szCs w:val="22"/>
              </w:rPr>
              <w:t xml:space="preserve"> a Drug Free Communities Coalition in South Portland, Maine.</w:t>
            </w:r>
          </w:p>
        </w:tc>
      </w:tr>
      <w:tr w:rsidR="00C11180" w14:paraId="4B9D8BC5" w14:textId="77777777" w:rsidTr="00C11180">
        <w:trPr>
          <w:trHeight w:val="225"/>
        </w:trPr>
        <w:tc>
          <w:tcPr>
            <w:tcW w:w="1311"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ED79F5" w14:textId="77777777" w:rsidR="00C11180" w:rsidRDefault="00C11180">
            <w:pPr>
              <w:rPr>
                <w14:ligatures w14:val="none"/>
              </w:rPr>
            </w:pPr>
            <w:r>
              <w:rPr>
                <w14:ligatures w14:val="none"/>
              </w:rPr>
              <w:t>Madolyn Roy</w:t>
            </w:r>
          </w:p>
        </w:tc>
        <w:tc>
          <w:tcPr>
            <w:tcW w:w="33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6C695F" w14:textId="77777777" w:rsidR="00C11180" w:rsidRDefault="00C11180">
            <w:pPr>
              <w:rPr>
                <w14:ligatures w14:val="none"/>
              </w:rPr>
            </w:pPr>
            <w:r>
              <w:rPr>
                <w14:ligatures w14:val="none"/>
              </w:rPr>
              <w:t>Young Person in South Portland</w:t>
            </w:r>
          </w:p>
        </w:tc>
        <w:tc>
          <w:tcPr>
            <w:tcW w:w="20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13324A" w14:textId="77777777" w:rsidR="00C11180" w:rsidRDefault="00C11180">
            <w:pPr>
              <w:rPr>
                <w14:ligatures w14:val="none"/>
              </w:rPr>
            </w:pPr>
            <w:proofErr w:type="spellStart"/>
            <w:r>
              <w:rPr>
                <w14:ligatures w14:val="none"/>
              </w:rPr>
              <w:t>SoPo</w:t>
            </w:r>
            <w:proofErr w:type="spellEnd"/>
            <w:r>
              <w:rPr>
                <w14:ligatures w14:val="none"/>
              </w:rPr>
              <w:t xml:space="preserve"> Unite</w:t>
            </w:r>
          </w:p>
        </w:tc>
        <w:tc>
          <w:tcPr>
            <w:tcW w:w="32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7CED04" w14:textId="77777777" w:rsidR="00C11180" w:rsidRDefault="00C11180">
            <w:pPr>
              <w:rPr>
                <w14:ligatures w14:val="none"/>
              </w:rPr>
            </w:pPr>
            <w:r>
              <w:rPr>
                <w14:ligatures w14:val="none"/>
              </w:rPr>
              <w:t>Cumberland</w:t>
            </w:r>
          </w:p>
        </w:tc>
      </w:tr>
      <w:tr w:rsidR="00C11180" w14:paraId="5CABA8FE" w14:textId="77777777" w:rsidTr="00C11180">
        <w:trPr>
          <w:trHeight w:val="12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607D749" w14:textId="77777777" w:rsidR="00C11180" w:rsidRDefault="00C11180">
            <w:pPr>
              <w:rPr>
                <w14:ligatures w14:val="none"/>
              </w:rPr>
            </w:pPr>
          </w:p>
        </w:tc>
        <w:tc>
          <w:tcPr>
            <w:tcW w:w="864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25DAF9BE" w14:textId="77777777" w:rsidR="00C11180" w:rsidRDefault="00C11180">
            <w:pPr>
              <w:rPr>
                <w14:ligatures w14:val="none"/>
              </w:rPr>
            </w:pPr>
            <w:r>
              <w:rPr>
                <w:color w:val="000000"/>
                <w:shd w:val="clear" w:color="auto" w:fill="FFFFFF"/>
                <w14:ligatures w14:val="none"/>
              </w:rPr>
              <w:t xml:space="preserve">Bio: Madolyn Roy is a junior at South Portland High School. She is a member of </w:t>
            </w:r>
            <w:proofErr w:type="spellStart"/>
            <w:r>
              <w:rPr>
                <w:color w:val="000000"/>
                <w:shd w:val="clear" w:color="auto" w:fill="FFFFFF"/>
                <w14:ligatures w14:val="none"/>
              </w:rPr>
              <w:t>SoPo</w:t>
            </w:r>
            <w:proofErr w:type="spellEnd"/>
            <w:r>
              <w:rPr>
                <w:color w:val="000000"/>
                <w:shd w:val="clear" w:color="auto" w:fill="FFFFFF"/>
                <w14:ligatures w14:val="none"/>
              </w:rPr>
              <w:t xml:space="preserve"> Unite- All Ages All In, Student Voice, and SEA: Students for Environmental Action. As part of </w:t>
            </w:r>
            <w:proofErr w:type="spellStart"/>
            <w:r>
              <w:rPr>
                <w:color w:val="000000"/>
                <w:shd w:val="clear" w:color="auto" w:fill="FFFFFF"/>
                <w14:ligatures w14:val="none"/>
              </w:rPr>
              <w:t>SoPo</w:t>
            </w:r>
            <w:proofErr w:type="spellEnd"/>
            <w:r>
              <w:rPr>
                <w:color w:val="000000"/>
                <w:shd w:val="clear" w:color="auto" w:fill="FFFFFF"/>
                <w14:ligatures w14:val="none"/>
              </w:rPr>
              <w:t xml:space="preserve"> Unite, she participates in the following sub-committees: the Transportation Board (focused on improving transportation for youth during out of school time (summer, breaks, etc.) which is facilitated by staff from Cumberland County Public Health and the Problem Gambling Book group- a group of twelve students are assisting Sarah Johnson of </w:t>
            </w:r>
            <w:proofErr w:type="spellStart"/>
            <w:r>
              <w:rPr>
                <w:color w:val="000000"/>
                <w:shd w:val="clear" w:color="auto" w:fill="FFFFFF"/>
                <w14:ligatures w14:val="none"/>
              </w:rPr>
              <w:t>AdCare</w:t>
            </w:r>
            <w:proofErr w:type="spellEnd"/>
            <w:r>
              <w:rPr>
                <w:color w:val="000000"/>
                <w:shd w:val="clear" w:color="auto" w:fill="FFFFFF"/>
                <w14:ligatures w14:val="none"/>
              </w:rPr>
              <w:t xml:space="preserve"> Educational Institute of Maine and the PTTC: Prevention Technology Transfer Center. The book is for youth and is a graphic novel. She has presented prevention information at our “Welcome to South Portland High School” for incoming 9</w:t>
            </w:r>
            <w:r>
              <w:rPr>
                <w:color w:val="000000"/>
                <w:shd w:val="clear" w:color="auto" w:fill="FFFFFF"/>
                <w:vertAlign w:val="superscript"/>
                <w14:ligatures w14:val="none"/>
              </w:rPr>
              <w:t>th</w:t>
            </w:r>
            <w:r>
              <w:rPr>
                <w:color w:val="000000"/>
                <w:shd w:val="clear" w:color="auto" w:fill="FFFFFF"/>
                <w14:ligatures w14:val="none"/>
              </w:rPr>
              <w:t> graders</w:t>
            </w:r>
          </w:p>
        </w:tc>
      </w:tr>
      <w:tr w:rsidR="00C11180" w14:paraId="3FCC9B26" w14:textId="77777777" w:rsidTr="00C11180">
        <w:trPr>
          <w:trHeight w:val="120"/>
        </w:trPr>
        <w:tc>
          <w:tcPr>
            <w:tcW w:w="1311" w:type="dxa"/>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407EF03D" w14:textId="77777777" w:rsidR="00C11180" w:rsidRDefault="00C11180">
            <w:pPr>
              <w:rPr>
                <w14:ligatures w14:val="none"/>
              </w:rPr>
            </w:pPr>
            <w:r>
              <w:rPr>
                <w:color w:val="000000"/>
                <w14:ligatures w14:val="none"/>
              </w:rPr>
              <w:t>Melissa Hackett</w:t>
            </w:r>
          </w:p>
        </w:tc>
        <w:tc>
          <w:tcPr>
            <w:tcW w:w="337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60D33770" w14:textId="77777777" w:rsidR="00C11180" w:rsidRDefault="00C11180">
            <w:pPr>
              <w:rPr>
                <w14:ligatures w14:val="none"/>
              </w:rPr>
            </w:pPr>
            <w:r>
              <w:rPr>
                <w:color w:val="000000"/>
                <w14:ligatures w14:val="none"/>
              </w:rPr>
              <w:t xml:space="preserve">Child Welfare </w:t>
            </w:r>
          </w:p>
        </w:tc>
        <w:tc>
          <w:tcPr>
            <w:tcW w:w="205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202B761" w14:textId="77777777" w:rsidR="00C11180" w:rsidRDefault="00C11180">
            <w:pPr>
              <w:rPr>
                <w14:ligatures w14:val="none"/>
              </w:rPr>
            </w:pPr>
            <w:r>
              <w:rPr>
                <w:color w:val="000000"/>
                <w14:ligatures w14:val="none"/>
              </w:rPr>
              <w:t>Maine Children’s Alliance</w:t>
            </w:r>
          </w:p>
        </w:tc>
        <w:tc>
          <w:tcPr>
            <w:tcW w:w="321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5D41C919" w14:textId="77777777" w:rsidR="00C11180" w:rsidRDefault="00C11180">
            <w:pPr>
              <w:rPr>
                <w14:ligatures w14:val="none"/>
              </w:rPr>
            </w:pPr>
            <w:r>
              <w:rPr>
                <w:color w:val="000000"/>
                <w14:ligatures w14:val="none"/>
              </w:rPr>
              <w:t xml:space="preserve">Maine and </w:t>
            </w:r>
            <w:proofErr w:type="spellStart"/>
            <w:r>
              <w:rPr>
                <w:color w:val="000000"/>
                <w14:ligatures w14:val="none"/>
              </w:rPr>
              <w:t>Midcoast</w:t>
            </w:r>
            <w:proofErr w:type="spellEnd"/>
            <w:r>
              <w:rPr>
                <w:color w:val="000000"/>
                <w14:ligatures w14:val="none"/>
              </w:rPr>
              <w:t xml:space="preserve"> </w:t>
            </w:r>
          </w:p>
        </w:tc>
      </w:tr>
      <w:tr w:rsidR="00C11180" w14:paraId="300919B5" w14:textId="77777777" w:rsidTr="00C11180">
        <w:trPr>
          <w:trHeight w:val="120"/>
        </w:trPr>
        <w:tc>
          <w:tcPr>
            <w:tcW w:w="0" w:type="auto"/>
            <w:vMerge/>
            <w:tcBorders>
              <w:top w:val="nil"/>
              <w:left w:val="single" w:sz="8" w:space="0" w:color="auto"/>
              <w:bottom w:val="single" w:sz="8" w:space="0" w:color="auto"/>
              <w:right w:val="single" w:sz="8" w:space="0" w:color="auto"/>
            </w:tcBorders>
            <w:vAlign w:val="center"/>
            <w:hideMark/>
          </w:tcPr>
          <w:p w14:paraId="2768DD31" w14:textId="77777777" w:rsidR="00C11180" w:rsidRDefault="00C11180">
            <w:pPr>
              <w:rPr>
                <w14:ligatures w14:val="none"/>
              </w:rPr>
            </w:pPr>
          </w:p>
        </w:tc>
        <w:tc>
          <w:tcPr>
            <w:tcW w:w="8642" w:type="dxa"/>
            <w:gridSpan w:val="3"/>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7CFA7936" w14:textId="77777777" w:rsidR="00C11180" w:rsidRDefault="00C11180">
            <w:pPr>
              <w:rPr>
                <w:color w:val="222222"/>
                <w:sz w:val="24"/>
                <w:szCs w:val="24"/>
                <w14:ligatures w14:val="none"/>
              </w:rPr>
            </w:pPr>
            <w:r>
              <w:rPr>
                <w:color w:val="222222"/>
                <w14:ligatures w14:val="none"/>
              </w:rPr>
              <w:t xml:space="preserve">Bio: Melissa Hackett is a policy associate with the Maine Children’s Alliance, and in that role, serves as the coalition coordinator for the Maine Child Welfare Action Network. Both groups seek to support policy and systems advocacy efforts to improve outcomes for children, youth, and families in Maine. </w:t>
            </w:r>
            <w:proofErr w:type="gramStart"/>
            <w:r>
              <w:rPr>
                <w:color w:val="222222"/>
                <w14:ligatures w14:val="none"/>
              </w:rPr>
              <w:t>In particular, Melissa</w:t>
            </w:r>
            <w:proofErr w:type="gramEnd"/>
            <w:r>
              <w:rPr>
                <w:color w:val="222222"/>
                <w14:ligatures w14:val="none"/>
              </w:rPr>
              <w:t xml:space="preserve"> is interested in promoting upstream efforts to improve child health and safety by strengthening families and the community conditions that children and families need to thrive. Melissa is a co-author and core team member of Maine’s Child Safety and Family Well-Being Plan, which outlines primary and secondary child maltreatment prevention strategies and activities. Outside of work, Melissa is pursuing a </w:t>
            </w:r>
            <w:proofErr w:type="gramStart"/>
            <w:r>
              <w:rPr>
                <w:color w:val="222222"/>
                <w14:ligatures w14:val="none"/>
              </w:rPr>
              <w:t>Master’s in Public Health</w:t>
            </w:r>
            <w:proofErr w:type="gramEnd"/>
            <w:r>
              <w:rPr>
                <w:color w:val="222222"/>
                <w14:ligatures w14:val="none"/>
              </w:rPr>
              <w:t xml:space="preserve"> through the University of New England, with an expected completion date of May 2024.</w:t>
            </w:r>
          </w:p>
        </w:tc>
      </w:tr>
      <w:tr w:rsidR="00C11180" w14:paraId="0D8C47C4" w14:textId="77777777" w:rsidTr="00C11180">
        <w:trPr>
          <w:trHeight w:val="120"/>
        </w:trPr>
        <w:tc>
          <w:tcPr>
            <w:tcW w:w="1311"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2C0FCA" w14:textId="77777777" w:rsidR="00C11180" w:rsidRDefault="00C11180">
            <w:pPr>
              <w:rPr>
                <w14:ligatures w14:val="none"/>
              </w:rPr>
            </w:pPr>
          </w:p>
          <w:p w14:paraId="7D66ACD1" w14:textId="77777777" w:rsidR="00C11180" w:rsidRDefault="00C11180">
            <w:pPr>
              <w:rPr>
                <w14:ligatures w14:val="none"/>
              </w:rPr>
            </w:pPr>
            <w:r>
              <w:rPr>
                <w14:ligatures w14:val="none"/>
              </w:rPr>
              <w:t>Amran Osman</w:t>
            </w:r>
          </w:p>
        </w:tc>
        <w:tc>
          <w:tcPr>
            <w:tcW w:w="3374" w:type="dxa"/>
            <w:tcBorders>
              <w:top w:val="nil"/>
              <w:left w:val="nil"/>
              <w:bottom w:val="single" w:sz="8" w:space="0" w:color="auto"/>
              <w:right w:val="single" w:sz="8" w:space="0" w:color="auto"/>
            </w:tcBorders>
            <w:tcMar>
              <w:top w:w="0" w:type="dxa"/>
              <w:left w:w="108" w:type="dxa"/>
              <w:bottom w:w="0" w:type="dxa"/>
              <w:right w:w="108" w:type="dxa"/>
            </w:tcMar>
            <w:hideMark/>
          </w:tcPr>
          <w:p w14:paraId="6700D877" w14:textId="77777777" w:rsidR="00C11180" w:rsidRDefault="00C11180">
            <w:pPr>
              <w:rPr>
                <w14:ligatures w14:val="none"/>
              </w:rPr>
            </w:pPr>
            <w:r>
              <w:rPr>
                <w14:ligatures w14:val="none"/>
              </w:rPr>
              <w:t>Prevention Provider, immigrant communities</w:t>
            </w:r>
          </w:p>
        </w:tc>
        <w:tc>
          <w:tcPr>
            <w:tcW w:w="2057" w:type="dxa"/>
            <w:tcBorders>
              <w:top w:val="nil"/>
              <w:left w:val="nil"/>
              <w:bottom w:val="single" w:sz="8" w:space="0" w:color="auto"/>
              <w:right w:val="single" w:sz="8" w:space="0" w:color="auto"/>
            </w:tcBorders>
            <w:tcMar>
              <w:top w:w="0" w:type="dxa"/>
              <w:left w:w="108" w:type="dxa"/>
              <w:bottom w:w="0" w:type="dxa"/>
              <w:right w:w="108" w:type="dxa"/>
            </w:tcMar>
            <w:hideMark/>
          </w:tcPr>
          <w:p w14:paraId="267D47E4" w14:textId="77777777" w:rsidR="00C11180" w:rsidRDefault="00C11180">
            <w:pPr>
              <w:rPr>
                <w14:ligatures w14:val="none"/>
              </w:rPr>
            </w:pPr>
            <w:r>
              <w:rPr>
                <w14:ligatures w14:val="none"/>
              </w:rPr>
              <w:t>Generational Noor</w:t>
            </w:r>
          </w:p>
        </w:tc>
        <w:tc>
          <w:tcPr>
            <w:tcW w:w="3211" w:type="dxa"/>
            <w:tcBorders>
              <w:top w:val="nil"/>
              <w:left w:val="nil"/>
              <w:bottom w:val="single" w:sz="8" w:space="0" w:color="auto"/>
              <w:right w:val="single" w:sz="8" w:space="0" w:color="auto"/>
            </w:tcBorders>
            <w:tcMar>
              <w:top w:w="0" w:type="dxa"/>
              <w:left w:w="108" w:type="dxa"/>
              <w:bottom w:w="0" w:type="dxa"/>
              <w:right w:w="108" w:type="dxa"/>
            </w:tcMar>
          </w:tcPr>
          <w:p w14:paraId="2F3BB691" w14:textId="77777777" w:rsidR="00C11180" w:rsidRDefault="00C11180">
            <w:pPr>
              <w:rPr>
                <w14:ligatures w14:val="none"/>
              </w:rPr>
            </w:pPr>
            <w:r>
              <w:rPr>
                <w14:ligatures w14:val="none"/>
              </w:rPr>
              <w:t>Western-Androscoggin</w:t>
            </w:r>
          </w:p>
          <w:p w14:paraId="20D7B01F" w14:textId="77777777" w:rsidR="00C11180" w:rsidRDefault="00C11180">
            <w:pPr>
              <w:rPr>
                <w14:ligatures w14:val="none"/>
              </w:rPr>
            </w:pPr>
          </w:p>
        </w:tc>
      </w:tr>
      <w:tr w:rsidR="00C11180" w14:paraId="57A53CA8" w14:textId="77777777" w:rsidTr="00C11180">
        <w:trPr>
          <w:trHeight w:val="120"/>
        </w:trPr>
        <w:tc>
          <w:tcPr>
            <w:tcW w:w="0" w:type="auto"/>
            <w:vMerge/>
            <w:tcBorders>
              <w:top w:val="nil"/>
              <w:left w:val="single" w:sz="8" w:space="0" w:color="auto"/>
              <w:bottom w:val="single" w:sz="8" w:space="0" w:color="auto"/>
              <w:right w:val="single" w:sz="8" w:space="0" w:color="auto"/>
            </w:tcBorders>
            <w:vAlign w:val="center"/>
            <w:hideMark/>
          </w:tcPr>
          <w:p w14:paraId="59A9EE03" w14:textId="77777777" w:rsidR="00C11180" w:rsidRDefault="00C11180">
            <w:pPr>
              <w:rPr>
                <w14:ligatures w14:val="none"/>
              </w:rPr>
            </w:pPr>
          </w:p>
        </w:tc>
        <w:tc>
          <w:tcPr>
            <w:tcW w:w="8642" w:type="dxa"/>
            <w:gridSpan w:val="3"/>
            <w:tcBorders>
              <w:top w:val="nil"/>
              <w:left w:val="nil"/>
              <w:bottom w:val="single" w:sz="8" w:space="0" w:color="auto"/>
              <w:right w:val="single" w:sz="8" w:space="0" w:color="auto"/>
            </w:tcBorders>
            <w:tcMar>
              <w:top w:w="0" w:type="dxa"/>
              <w:left w:w="108" w:type="dxa"/>
              <w:bottom w:w="0" w:type="dxa"/>
              <w:right w:w="108" w:type="dxa"/>
            </w:tcMar>
            <w:hideMark/>
          </w:tcPr>
          <w:p w14:paraId="671CD1B0" w14:textId="77777777" w:rsidR="00C11180" w:rsidRDefault="00C11180">
            <w:pPr>
              <w:shd w:val="clear" w:color="auto" w:fill="FFFFFF"/>
              <w:rPr>
                <w:color w:val="222222"/>
                <w14:ligatures w14:val="none"/>
              </w:rPr>
            </w:pPr>
            <w:r>
              <w:rPr>
                <w:color w:val="222222"/>
                <w14:ligatures w14:val="none"/>
              </w:rPr>
              <w:t xml:space="preserve">Bio: Amran Osman is an alumnus of Lewiston High school and University of Southern Maine. During her time there, served on the University's senate and later became the director of racial equality and inclusion on the president's cabinet. In 2021 she started at gateway community service as the community resource coordinator. She began working on Generational Noor at this time after experiencing the loss of her brother due to substance use disorder. Generational Noor is a nonprofit organization that was formed to confront and destigmatize substance use disorder and mental health, particularly within the immigrant community here in Maine. It focuses on finding the best way to make accessible, retain, engage and support BIPOC individuals seeking to end their substance dependency. This is the first organization of its kind that tackles substance use disorder and mental health in these communities. Amran’s efforts have landed her on </w:t>
            </w:r>
            <w:proofErr w:type="gramStart"/>
            <w:r>
              <w:rPr>
                <w:color w:val="222222"/>
                <w14:ligatures w14:val="none"/>
              </w:rPr>
              <w:t>a cover</w:t>
            </w:r>
            <w:proofErr w:type="gramEnd"/>
            <w:r>
              <w:rPr>
                <w:color w:val="222222"/>
                <w14:ligatures w14:val="none"/>
              </w:rPr>
              <w:t xml:space="preserve"> of Journey magazine, a publication created by people in recovery. She believes destigmatizing recovery in Maine's growing immigrant community is a key step toward making existing resources and flyers with information more accessible, multilingual, and culturally appropriate for future generations.</w:t>
            </w:r>
          </w:p>
        </w:tc>
      </w:tr>
      <w:tr w:rsidR="00C11180" w14:paraId="0ACFFEFD" w14:textId="77777777" w:rsidTr="00C11180">
        <w:trPr>
          <w:trHeight w:val="120"/>
        </w:trPr>
        <w:tc>
          <w:tcPr>
            <w:tcW w:w="1311" w:type="dxa"/>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14:paraId="7914CC33" w14:textId="77777777" w:rsidR="00C11180" w:rsidRDefault="00C11180">
            <w:pPr>
              <w:rPr>
                <w14:ligatures w14:val="none"/>
              </w:rPr>
            </w:pPr>
          </w:p>
          <w:p w14:paraId="2DEAB232" w14:textId="77777777" w:rsidR="00C11180" w:rsidRDefault="00C11180">
            <w:pPr>
              <w:rPr>
                <w14:ligatures w14:val="none"/>
              </w:rPr>
            </w:pPr>
            <w:r>
              <w:rPr>
                <w:color w:val="000000"/>
                <w14:ligatures w14:val="none"/>
              </w:rPr>
              <w:t xml:space="preserve">Andrea </w:t>
            </w:r>
            <w:proofErr w:type="spellStart"/>
            <w:r>
              <w:rPr>
                <w:color w:val="000000"/>
                <w14:ligatures w14:val="none"/>
              </w:rPr>
              <w:t>Sockabasin</w:t>
            </w:r>
            <w:proofErr w:type="spellEnd"/>
            <w:r>
              <w:rPr>
                <w:color w:val="000000"/>
                <w14:ligatures w14:val="none"/>
              </w:rPr>
              <w:t xml:space="preserve"> </w:t>
            </w:r>
          </w:p>
        </w:tc>
        <w:tc>
          <w:tcPr>
            <w:tcW w:w="337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FC2F0C6" w14:textId="77777777" w:rsidR="00C11180" w:rsidRDefault="00C11180">
            <w:pPr>
              <w:rPr>
                <w14:ligatures w14:val="none"/>
              </w:rPr>
            </w:pPr>
            <w:r>
              <w:rPr>
                <w:color w:val="000000"/>
                <w14:ligatures w14:val="none"/>
              </w:rPr>
              <w:t>Prevention Provider, Wabanaki Communities</w:t>
            </w:r>
          </w:p>
        </w:tc>
        <w:tc>
          <w:tcPr>
            <w:tcW w:w="205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49B8FC8" w14:textId="77777777" w:rsidR="00C11180" w:rsidRDefault="00C11180">
            <w:pPr>
              <w:rPr>
                <w14:ligatures w14:val="none"/>
              </w:rPr>
            </w:pPr>
            <w:r>
              <w:rPr>
                <w:color w:val="000000"/>
                <w14:ligatures w14:val="none"/>
              </w:rPr>
              <w:t>Wabanaki Public Health</w:t>
            </w:r>
          </w:p>
        </w:tc>
        <w:tc>
          <w:tcPr>
            <w:tcW w:w="321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2EE7B9CF" w14:textId="77777777" w:rsidR="00C11180" w:rsidRDefault="00C11180">
            <w:pPr>
              <w:rPr>
                <w14:ligatures w14:val="none"/>
              </w:rPr>
            </w:pPr>
            <w:r>
              <w:rPr>
                <w:color w:val="000000"/>
                <w14:ligatures w14:val="none"/>
              </w:rPr>
              <w:t>Wabanaki</w:t>
            </w:r>
          </w:p>
        </w:tc>
      </w:tr>
      <w:tr w:rsidR="00C11180" w14:paraId="5BF84A2C" w14:textId="77777777" w:rsidTr="00C11180">
        <w:trPr>
          <w:trHeight w:val="120"/>
        </w:trPr>
        <w:tc>
          <w:tcPr>
            <w:tcW w:w="0" w:type="auto"/>
            <w:vMerge/>
            <w:tcBorders>
              <w:top w:val="nil"/>
              <w:left w:val="single" w:sz="8" w:space="0" w:color="auto"/>
              <w:bottom w:val="single" w:sz="8" w:space="0" w:color="auto"/>
              <w:right w:val="single" w:sz="8" w:space="0" w:color="auto"/>
            </w:tcBorders>
            <w:vAlign w:val="center"/>
            <w:hideMark/>
          </w:tcPr>
          <w:p w14:paraId="6875D9A5" w14:textId="77777777" w:rsidR="00C11180" w:rsidRDefault="00C11180">
            <w:pPr>
              <w:rPr>
                <w14:ligatures w14:val="none"/>
              </w:rPr>
            </w:pPr>
          </w:p>
        </w:tc>
        <w:tc>
          <w:tcPr>
            <w:tcW w:w="8642" w:type="dxa"/>
            <w:gridSpan w:val="3"/>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C2B6F74" w14:textId="77777777" w:rsidR="00C11180" w:rsidRDefault="00C11180">
            <w:pPr>
              <w:rPr>
                <w14:ligatures w14:val="none"/>
              </w:rPr>
            </w:pPr>
            <w:r>
              <w:rPr>
                <w:color w:val="000000"/>
                <w14:ligatures w14:val="none"/>
              </w:rPr>
              <w:t xml:space="preserve">Bio: Andrea </w:t>
            </w:r>
            <w:proofErr w:type="spellStart"/>
            <w:r>
              <w:rPr>
                <w:color w:val="000000"/>
                <w14:ligatures w14:val="none"/>
              </w:rPr>
              <w:t>Sockabasin</w:t>
            </w:r>
            <w:proofErr w:type="spellEnd"/>
            <w:r>
              <w:rPr>
                <w:color w:val="000000"/>
                <w14:ligatures w14:val="none"/>
              </w:rPr>
              <w:t xml:space="preserve"> is Penobscot and Passamaquoddy and is the Senior Director for the</w:t>
            </w:r>
          </w:p>
          <w:p w14:paraId="795F66D1" w14:textId="77777777" w:rsidR="00C11180" w:rsidRDefault="00C11180">
            <w:pPr>
              <w:rPr>
                <w14:ligatures w14:val="none"/>
              </w:rPr>
            </w:pPr>
            <w:r>
              <w:rPr>
                <w:color w:val="000000"/>
                <w14:ligatures w14:val="none"/>
              </w:rPr>
              <w:t xml:space="preserve">Center for Wabanaki Public Health at Wabanaki Public Health and Wellness. Andrea has extensive expertise in population health and many years working with indigenous communities focused on improving health status through behavior change and cultural initiatives. Andrea supports environmental health and traditional food efforts as well as </w:t>
            </w:r>
            <w:r>
              <w:rPr>
                <w:color w:val="000000"/>
                <w14:ligatures w14:val="none"/>
              </w:rPr>
              <w:lastRenderedPageBreak/>
              <w:t>providing programmatic leadership oversight and administrative guidance for Wabanaki Public Health.</w:t>
            </w:r>
          </w:p>
        </w:tc>
      </w:tr>
      <w:tr w:rsidR="00C11180" w14:paraId="6460D406" w14:textId="77777777" w:rsidTr="00C11180">
        <w:trPr>
          <w:trHeight w:val="120"/>
        </w:trPr>
        <w:tc>
          <w:tcPr>
            <w:tcW w:w="1311"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F4269B3" w14:textId="77777777" w:rsidR="00C11180" w:rsidRDefault="00C11180">
            <w:pPr>
              <w:rPr>
                <w14:ligatures w14:val="none"/>
              </w:rPr>
            </w:pPr>
          </w:p>
          <w:p w14:paraId="11DDF190" w14:textId="77777777" w:rsidR="00C11180" w:rsidRDefault="00C11180">
            <w:pPr>
              <w:rPr>
                <w:highlight w:val="yellow"/>
                <w14:ligatures w14:val="none"/>
              </w:rPr>
            </w:pPr>
            <w:r>
              <w:rPr>
                <w:color w:val="000000"/>
                <w14:ligatures w14:val="none"/>
              </w:rPr>
              <w:t>April Hughes</w:t>
            </w:r>
          </w:p>
        </w:tc>
        <w:tc>
          <w:tcPr>
            <w:tcW w:w="337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A88EC9E" w14:textId="77777777" w:rsidR="00C11180" w:rsidRDefault="00C11180">
            <w:pPr>
              <w:rPr>
                <w:highlight w:val="yellow"/>
                <w14:ligatures w14:val="none"/>
              </w:rPr>
            </w:pPr>
            <w:r>
              <w:rPr>
                <w:color w:val="000000"/>
                <w14:ligatures w14:val="none"/>
              </w:rPr>
              <w:t>Prevention provider, LGBTQ+ communities, youth</w:t>
            </w:r>
          </w:p>
        </w:tc>
        <w:tc>
          <w:tcPr>
            <w:tcW w:w="20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1EA31EE" w14:textId="77777777" w:rsidR="00C11180" w:rsidRDefault="00C11180">
            <w:pPr>
              <w:rPr>
                <w14:ligatures w14:val="none"/>
              </w:rPr>
            </w:pPr>
            <w:r>
              <w:rPr>
                <w:color w:val="000000"/>
                <w14:ligatures w14:val="none"/>
              </w:rPr>
              <w:t>HCCA</w:t>
            </w:r>
          </w:p>
        </w:tc>
        <w:tc>
          <w:tcPr>
            <w:tcW w:w="321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8A4AB5" w14:textId="77777777" w:rsidR="00C11180" w:rsidRDefault="00C11180">
            <w:pPr>
              <w:rPr>
                <w14:ligatures w14:val="none"/>
              </w:rPr>
            </w:pPr>
            <w:r>
              <w:rPr>
                <w:color w:val="000000"/>
                <w14:ligatures w14:val="none"/>
              </w:rPr>
              <w:t>Central</w:t>
            </w:r>
          </w:p>
        </w:tc>
      </w:tr>
      <w:tr w:rsidR="00C11180" w14:paraId="48CCA117" w14:textId="77777777" w:rsidTr="00C11180">
        <w:trPr>
          <w:trHeight w:val="120"/>
        </w:trPr>
        <w:tc>
          <w:tcPr>
            <w:tcW w:w="0" w:type="auto"/>
            <w:vMerge/>
            <w:tcBorders>
              <w:top w:val="nil"/>
              <w:left w:val="single" w:sz="8" w:space="0" w:color="auto"/>
              <w:bottom w:val="single" w:sz="8" w:space="0" w:color="auto"/>
              <w:right w:val="single" w:sz="8" w:space="0" w:color="auto"/>
            </w:tcBorders>
            <w:vAlign w:val="center"/>
            <w:hideMark/>
          </w:tcPr>
          <w:p w14:paraId="71B2D4F3" w14:textId="77777777" w:rsidR="00C11180" w:rsidRDefault="00C11180">
            <w:pPr>
              <w:rPr>
                <w:highlight w:val="yellow"/>
                <w14:ligatures w14:val="none"/>
              </w:rPr>
            </w:pPr>
          </w:p>
        </w:tc>
        <w:tc>
          <w:tcPr>
            <w:tcW w:w="864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4A06842" w14:textId="77777777" w:rsidR="00C11180" w:rsidRDefault="00C11180">
            <w:pPr>
              <w:rPr>
                <w14:ligatures w14:val="none"/>
              </w:rPr>
            </w:pPr>
            <w:r>
              <w:rPr>
                <w:color w:val="000000"/>
                <w14:ligatures w14:val="none"/>
              </w:rPr>
              <w:t xml:space="preserve">Bio: April Hughes (she/her) is the Associate Program Manager at Healthy Communities of the Capital Area (HCCA), which serves all of Kennebec County, with some central public health district and statewide grants. Her primary oversight is in tobacco and substance use prevention, with a particular focus on youth and health disparity populations. She co-facilitates the LGBTQ+ </w:t>
            </w:r>
            <w:proofErr w:type="spellStart"/>
            <w:r>
              <w:rPr>
                <w:color w:val="000000"/>
                <w14:ligatures w14:val="none"/>
              </w:rPr>
              <w:t>SupportME</w:t>
            </w:r>
            <w:proofErr w:type="spellEnd"/>
            <w:r>
              <w:rPr>
                <w:color w:val="000000"/>
                <w14:ligatures w14:val="none"/>
              </w:rPr>
              <w:t xml:space="preserve"> Network, Central District Maine Prevention Network Coalition, Kennebec County Youth Advisory Board, and the Maine Public Health Association’s (MPHA) alcohol, tobacco, or drugs (ATOD) workgroup. April is a Certified Prevention Specialist with her </w:t>
            </w:r>
            <w:proofErr w:type="gramStart"/>
            <w:r>
              <w:rPr>
                <w:color w:val="000000"/>
                <w14:ligatures w14:val="none"/>
              </w:rPr>
              <w:t>Master’s in Public Health</w:t>
            </w:r>
            <w:proofErr w:type="gramEnd"/>
            <w:r>
              <w:rPr>
                <w:color w:val="000000"/>
                <w14:ligatures w14:val="none"/>
              </w:rPr>
              <w:t xml:space="preserve"> and is completing her Doctor of Public Health (DrPH) degree from Walden University</w:t>
            </w:r>
          </w:p>
        </w:tc>
      </w:tr>
      <w:tr w:rsidR="00C11180" w14:paraId="4E9C2096" w14:textId="77777777" w:rsidTr="00C11180">
        <w:trPr>
          <w:trHeight w:val="439"/>
        </w:trPr>
        <w:tc>
          <w:tcPr>
            <w:tcW w:w="1311" w:type="dxa"/>
            <w:vMerge w:val="restart"/>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6D4CC598" w14:textId="77777777" w:rsidR="00C11180" w:rsidRDefault="00C11180">
            <w:pPr>
              <w:rPr>
                <w14:ligatures w14:val="none"/>
              </w:rPr>
            </w:pPr>
            <w:r>
              <w:rPr>
                <w:color w:val="000000"/>
                <w14:ligatures w14:val="none"/>
              </w:rPr>
              <w:t>Matteo Hardy</w:t>
            </w:r>
          </w:p>
        </w:tc>
        <w:tc>
          <w:tcPr>
            <w:tcW w:w="3374"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35455B0B" w14:textId="77777777" w:rsidR="00C11180" w:rsidRDefault="00C11180">
            <w:pPr>
              <w:rPr>
                <w14:ligatures w14:val="none"/>
              </w:rPr>
            </w:pPr>
            <w:r>
              <w:rPr>
                <w:color w:val="000000"/>
                <w14:ligatures w14:val="none"/>
              </w:rPr>
              <w:t>Young Person in Augusta</w:t>
            </w:r>
          </w:p>
        </w:tc>
        <w:tc>
          <w:tcPr>
            <w:tcW w:w="205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40C29488" w14:textId="77777777" w:rsidR="00C11180" w:rsidRDefault="00C11180">
            <w:pPr>
              <w:rPr>
                <w14:ligatures w14:val="none"/>
              </w:rPr>
            </w:pPr>
            <w:r>
              <w:rPr>
                <w:color w:val="000000"/>
                <w14:ligatures w14:val="none"/>
              </w:rPr>
              <w:t>HCCA Youth Advisory Council</w:t>
            </w:r>
          </w:p>
        </w:tc>
        <w:tc>
          <w:tcPr>
            <w:tcW w:w="3211"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03C8EF97" w14:textId="77777777" w:rsidR="00C11180" w:rsidRDefault="00C11180">
            <w:pPr>
              <w:rPr>
                <w14:ligatures w14:val="none"/>
              </w:rPr>
            </w:pPr>
            <w:r>
              <w:rPr>
                <w:color w:val="000000"/>
                <w14:ligatures w14:val="none"/>
              </w:rPr>
              <w:t>Central</w:t>
            </w:r>
          </w:p>
        </w:tc>
      </w:tr>
      <w:tr w:rsidR="00C11180" w14:paraId="1C2F3604" w14:textId="77777777" w:rsidTr="00C11180">
        <w:trPr>
          <w:trHeight w:val="120"/>
        </w:trPr>
        <w:tc>
          <w:tcPr>
            <w:tcW w:w="0" w:type="auto"/>
            <w:vMerge/>
            <w:tcBorders>
              <w:top w:val="nil"/>
              <w:left w:val="single" w:sz="8" w:space="0" w:color="auto"/>
              <w:bottom w:val="single" w:sz="8" w:space="0" w:color="auto"/>
              <w:right w:val="single" w:sz="8" w:space="0" w:color="auto"/>
            </w:tcBorders>
            <w:vAlign w:val="center"/>
            <w:hideMark/>
          </w:tcPr>
          <w:p w14:paraId="569B0530" w14:textId="77777777" w:rsidR="00C11180" w:rsidRDefault="00C11180">
            <w:pPr>
              <w:rPr>
                <w14:ligatures w14:val="none"/>
              </w:rPr>
            </w:pPr>
          </w:p>
        </w:tc>
        <w:tc>
          <w:tcPr>
            <w:tcW w:w="8642" w:type="dxa"/>
            <w:gridSpan w:val="3"/>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14:paraId="1422F575" w14:textId="77777777" w:rsidR="00C11180" w:rsidRDefault="00C11180">
            <w:pPr>
              <w:rPr>
                <w14:ligatures w14:val="none"/>
              </w:rPr>
            </w:pPr>
            <w:r>
              <w:rPr>
                <w:color w:val="000000"/>
                <w14:ligatures w14:val="none"/>
              </w:rPr>
              <w:t>Bio: Matteo is 15 years old and a Sophomore at Cony High School in Augusta. Matteo is a part of the Kennebec County Youth Advisory Board and recently a youth ambassador for the Flavors Hook Kids campaign. Matteo is passionate about advocacy, loves singing, and is a member of his school's chorus. He also plays three sports including soccer, tennis, and swimming</w:t>
            </w:r>
          </w:p>
        </w:tc>
      </w:tr>
    </w:tbl>
    <w:p w14:paraId="5EDFA5ED" w14:textId="77777777" w:rsidR="00C11180" w:rsidRDefault="00C11180"/>
    <w:sectPr w:rsidR="00C111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180"/>
    <w:rsid w:val="007B43A6"/>
    <w:rsid w:val="00C11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4EB90"/>
  <w15:chartTrackingRefBased/>
  <w15:docId w15:val="{F79E7908-3157-47BF-B9B0-B467C36C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180"/>
    <w:pPr>
      <w:spacing w:after="0" w:line="240" w:lineRule="auto"/>
    </w:pPr>
    <w:rPr>
      <w:rFonts w:ascii="Aptos" w:hAnsi="Aptos" w:cs="Aptos"/>
      <w:kern w:val="0"/>
      <w:sz w:val="22"/>
      <w:szCs w:val="22"/>
    </w:rPr>
  </w:style>
  <w:style w:type="paragraph" w:styleId="Heading1">
    <w:name w:val="heading 1"/>
    <w:basedOn w:val="Normal"/>
    <w:next w:val="Normal"/>
    <w:link w:val="Heading1Char"/>
    <w:uiPriority w:val="9"/>
    <w:qFormat/>
    <w:rsid w:val="00C11180"/>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11180"/>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11180"/>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11180"/>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C11180"/>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C11180"/>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C11180"/>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C11180"/>
    <w:pPr>
      <w:keepNext/>
      <w:keepLines/>
      <w:spacing w:line="278" w:lineRule="auto"/>
      <w:outlineLvl w:val="7"/>
    </w:pPr>
    <w:rPr>
      <w:rFonts w:asciiTheme="minorHAnsi" w:eastAsiaTheme="majorEastAsia" w:hAnsiTheme="minorHAnsi"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C11180"/>
    <w:pPr>
      <w:keepNext/>
      <w:keepLines/>
      <w:spacing w:line="278" w:lineRule="auto"/>
      <w:outlineLvl w:val="8"/>
    </w:pPr>
    <w:rPr>
      <w:rFonts w:asciiTheme="minorHAnsi" w:eastAsiaTheme="majorEastAsia" w:hAnsiTheme="minorHAnsi" w:cstheme="majorBidi"/>
      <w:color w:val="272727" w:themeColor="text1" w:themeTint="D8"/>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11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11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11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11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11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11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11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11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1180"/>
    <w:rPr>
      <w:rFonts w:eastAsiaTheme="majorEastAsia" w:cstheme="majorBidi"/>
      <w:color w:val="272727" w:themeColor="text1" w:themeTint="D8"/>
    </w:rPr>
  </w:style>
  <w:style w:type="paragraph" w:styleId="Title">
    <w:name w:val="Title"/>
    <w:basedOn w:val="Normal"/>
    <w:next w:val="Normal"/>
    <w:link w:val="TitleChar"/>
    <w:uiPriority w:val="10"/>
    <w:qFormat/>
    <w:rsid w:val="00C111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11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1180"/>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111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1180"/>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customStyle="1" w:styleId="QuoteChar">
    <w:name w:val="Quote Char"/>
    <w:basedOn w:val="DefaultParagraphFont"/>
    <w:link w:val="Quote"/>
    <w:uiPriority w:val="29"/>
    <w:rsid w:val="00C11180"/>
    <w:rPr>
      <w:i/>
      <w:iCs/>
      <w:color w:val="404040" w:themeColor="text1" w:themeTint="BF"/>
    </w:rPr>
  </w:style>
  <w:style w:type="paragraph" w:styleId="ListParagraph">
    <w:name w:val="List Paragraph"/>
    <w:basedOn w:val="Normal"/>
    <w:uiPriority w:val="34"/>
    <w:qFormat/>
    <w:rsid w:val="00C11180"/>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C11180"/>
    <w:rPr>
      <w:i/>
      <w:iCs/>
      <w:color w:val="0F4761" w:themeColor="accent1" w:themeShade="BF"/>
    </w:rPr>
  </w:style>
  <w:style w:type="paragraph" w:styleId="IntenseQuote">
    <w:name w:val="Intense Quote"/>
    <w:basedOn w:val="Normal"/>
    <w:next w:val="Normal"/>
    <w:link w:val="IntenseQuoteChar"/>
    <w:uiPriority w:val="30"/>
    <w:qFormat/>
    <w:rsid w:val="00C11180"/>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customStyle="1" w:styleId="IntenseQuoteChar">
    <w:name w:val="Intense Quote Char"/>
    <w:basedOn w:val="DefaultParagraphFont"/>
    <w:link w:val="IntenseQuote"/>
    <w:uiPriority w:val="30"/>
    <w:rsid w:val="00C11180"/>
    <w:rPr>
      <w:i/>
      <w:iCs/>
      <w:color w:val="0F4761" w:themeColor="accent1" w:themeShade="BF"/>
    </w:rPr>
  </w:style>
  <w:style w:type="character" w:styleId="IntenseReference">
    <w:name w:val="Intense Reference"/>
    <w:basedOn w:val="DefaultParagraphFont"/>
    <w:uiPriority w:val="32"/>
    <w:qFormat/>
    <w:rsid w:val="00C11180"/>
    <w:rPr>
      <w:b/>
      <w:bCs/>
      <w:smallCaps/>
      <w:color w:val="0F4761" w:themeColor="accent1" w:themeShade="BF"/>
      <w:spacing w:val="5"/>
    </w:rPr>
  </w:style>
  <w:style w:type="paragraph" w:styleId="NormalWeb">
    <w:name w:val="Normal (Web)"/>
    <w:basedOn w:val="Normal"/>
    <w:uiPriority w:val="99"/>
    <w:semiHidden/>
    <w:unhideWhenUsed/>
    <w:rsid w:val="00C11180"/>
    <w:pPr>
      <w:spacing w:before="100" w:beforeAutospacing="1" w:after="100" w:afterAutospacing="1"/>
    </w:pPr>
    <w:rPr>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934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1208</Words>
  <Characters>6886</Characters>
  <Application>Microsoft Office Word</Application>
  <DocSecurity>0</DocSecurity>
  <Lines>57</Lines>
  <Paragraphs>16</Paragraphs>
  <ScaleCrop>false</ScaleCrop>
  <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Laurie</dc:creator>
  <cp:keywords/>
  <dc:description/>
  <cp:lastModifiedBy>Simpson, Laurie</cp:lastModifiedBy>
  <cp:revision>1</cp:revision>
  <dcterms:created xsi:type="dcterms:W3CDTF">2024-05-30T17:11:00Z</dcterms:created>
  <dcterms:modified xsi:type="dcterms:W3CDTF">2024-05-30T17:15:00Z</dcterms:modified>
</cp:coreProperties>
</file>